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400" w:lineRule="exact"/>
        <w:jc w:val="center"/>
        <w:textAlignment w:val="center"/>
        <w:rPr>
          <w:rFonts w:eastAsia="方正小标宋_GBK"/>
          <w:bCs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pacing w:val="20"/>
          <w:sz w:val="40"/>
          <w:szCs w:val="40"/>
        </w:rPr>
        <w:t>毕节市残疾预防行动主要指标责任分工</w:t>
      </w:r>
    </w:p>
    <w:p>
      <w:pPr>
        <w:widowControl/>
        <w:spacing w:line="560" w:lineRule="exact"/>
        <w:jc w:val="left"/>
        <w:textAlignment w:val="center"/>
        <w:rPr>
          <w:rFonts w:eastAsia="方正小标宋_GBK"/>
          <w:bCs/>
          <w:color w:val="000000"/>
          <w:kern w:val="0"/>
          <w:sz w:val="44"/>
          <w:szCs w:val="44"/>
        </w:rPr>
      </w:pPr>
    </w:p>
    <w:tbl>
      <w:tblPr>
        <w:tblStyle w:val="2"/>
        <w:tblW w:w="9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55"/>
        <w:gridCol w:w="2268"/>
        <w:gridCol w:w="992"/>
        <w:gridCol w:w="1673"/>
        <w:gridCol w:w="2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主要指标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2025年目标值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实施残疾预防知识普及行动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重点人群残疾预防知识普及率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&gt;80%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市委宣传部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市委网信办、毕节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日报社、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工业和信息化局、市公安局、市民政局、市司法局、市人力资源和社会保障局、市生态环境局、市交通运输局、市文化广电旅游局、市卫生健康局、市应急管理局、市消防救援支队、市电视台、市总工会、团市委、市妇联、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实施出生缺陷和发育障碍致残防控行动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婚前医学检查率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&gt;70%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孕前优生健康检查目标人群覆盖率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&gt;85%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孕产妇系统管理率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&gt;93%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产前筛查率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≥80%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新生儿遗传代谢性疾病筛查率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≥98%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新生儿听力筛查率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≥90%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3岁以下儿童系统管理率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≥93%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实施疾病致残防控行动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高血压患者基层规范管理服务率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≥65%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2型糖尿病患者基层规范管理服务率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≥65%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百万人口白内障复明手术率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&gt;3000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市医疗保障局、市残联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以村（社区）为单位心理咨询室或社会工作室建成率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&gt;80%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市委政法委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市民政局、市卫生健康局、市妇联、市残联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登记在册的严重精神障碍患者规范管理率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≥85%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市公安局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适龄儿童免疫规划疫苗接种率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≥95%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各县&lt;</w:t>
            </w:r>
            <w:r>
              <w:rPr>
                <w:rFonts w:hint="eastAsia" w:eastAsia="仿宋_GB2312"/>
                <w:bCs/>
                <w:color w:val="000000"/>
                <w:kern w:val="0"/>
                <w:sz w:val="22"/>
                <w:szCs w:val="22"/>
              </w:rPr>
              <w:t>自治县、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市、区&gt;人民政府&lt;管委会&gt;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控制和消除重大地方病的县（市、区、特区）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&gt;95%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市疾病预防控制中心，各县&lt;</w:t>
            </w:r>
            <w:r>
              <w:rPr>
                <w:rFonts w:hint="eastAsia" w:eastAsia="仿宋_GB2312"/>
                <w:bCs/>
                <w:color w:val="000000"/>
                <w:kern w:val="0"/>
                <w:sz w:val="22"/>
                <w:szCs w:val="22"/>
              </w:rPr>
              <w:t>自治县、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市、区&gt;人民政府&lt;管委会&gt;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接触职业病危害的劳动者在岗期间职业健康检查率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≥90%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市发展改革委、市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人力资源和社会保障局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、市总工会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实施伤害致残防控行动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生产安全事故发生起数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较2020年下降10%以上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市应急管理局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市教育局、市民政局、市住房城乡建设局、市交通运输局、市卫生健康局、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市消防救援支队、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市总工会，各县&lt;</w:t>
            </w:r>
            <w:r>
              <w:rPr>
                <w:rFonts w:hint="eastAsia" w:eastAsia="仿宋_GB2312"/>
                <w:bCs/>
                <w:color w:val="000000"/>
                <w:kern w:val="0"/>
                <w:sz w:val="22"/>
                <w:szCs w:val="22"/>
              </w:rPr>
              <w:t>自治县、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市、区&gt;人民政府&lt;管委会&gt;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声环境功能区夜间达标率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达到85%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市生态环境局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市公安局、</w:t>
            </w: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市住房城乡建设局、市文化广电旅游局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实施康复服务促进行动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每10万人口康复医师人数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力争达到8人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65岁以上失能老年人健康服务率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&gt;80%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市民政局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开展精神障碍社区康复服务的县（市、区）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&gt;80%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开展精神障碍社区康复服务的县（市、区）的居家患者接受社区康复服务比率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&gt;60%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市卫生健康局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残疾人基本康复服务覆盖率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&gt;85%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市残联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残疾人辅助器具适配率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&gt;85%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市残联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公共建筑无障碍设施建设率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市住房城乡建设局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市工业和信息化局、市交通运输局、市民政局、市自然资源和规划局、市农业农村局、市文化广电旅游局、市残联</w:t>
            </w:r>
          </w:p>
        </w:tc>
      </w:tr>
    </w:tbl>
    <w:p/>
    <w:sectPr>
      <w:pgSz w:w="11906" w:h="16838"/>
      <w:pgMar w:top="2098" w:right="1474" w:bottom="20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Y1MzMwNWI3Yjk5NDkwNjUwOGNmODFlYzAxNGUifQ=="/>
  </w:docVars>
  <w:rsids>
    <w:rsidRoot w:val="3EC4692B"/>
    <w:rsid w:val="3EC46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2023-01-13T01:37:00Z</dcterms:created>
  <dc:creator>半导体</dc:creator>
  <cp:lastModifiedBy>半导体</cp:lastModifiedBy>
  <dcterms:modified xsi:type="dcterms:W3CDTF">2023-01-13T01:38:57Z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9277F270DACE469987D5435D5A87C5C2</vt:lpwstr>
  </property>
</Properties>
</file>